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4A" w:rsidRDefault="009C744A" w:rsidP="009C744A">
      <w:pPr>
        <w:spacing w:after="0"/>
        <w:jc w:val="center"/>
      </w:pPr>
    </w:p>
    <w:p w:rsidR="009C744A" w:rsidRPr="009C744A" w:rsidRDefault="009C744A" w:rsidP="009C744A">
      <w:pPr>
        <w:spacing w:after="0"/>
        <w:jc w:val="center"/>
      </w:pPr>
      <w:r w:rsidRPr="009C744A">
        <w:t>Juízo de Direito - Vara do Único Ofício de Limoeiro do Anadia</w:t>
      </w:r>
    </w:p>
    <w:p w:rsidR="00D65E01" w:rsidRDefault="009C744A" w:rsidP="009C744A">
      <w:pPr>
        <w:spacing w:after="0"/>
        <w:jc w:val="center"/>
      </w:pPr>
      <w:r w:rsidRPr="009C744A">
        <w:t xml:space="preserve">Rua da Olaria S/N, CENTRO - CEP 57260-000, Fone: 3523-1184, Limoeiro de </w:t>
      </w:r>
      <w:proofErr w:type="spellStart"/>
      <w:proofErr w:type="gramStart"/>
      <w:r w:rsidRPr="009C744A">
        <w:t>Anadia-AL</w:t>
      </w:r>
      <w:proofErr w:type="spellEnd"/>
      <w:proofErr w:type="gramEnd"/>
      <w:r w:rsidRPr="009C744A">
        <w:t xml:space="preserve"> - E-mail: </w:t>
      </w:r>
      <w:hyperlink r:id="rId5" w:history="1">
        <w:r w:rsidRPr="008B26D0">
          <w:rPr>
            <w:rStyle w:val="Hyperlink"/>
          </w:rPr>
          <w:t>limoeirodeanadia@tjal.jus.br</w:t>
        </w:r>
      </w:hyperlink>
    </w:p>
    <w:p w:rsidR="009C744A" w:rsidRPr="009C744A" w:rsidRDefault="009C744A" w:rsidP="009C744A"/>
    <w:p w:rsidR="009C744A" w:rsidRDefault="009C744A" w:rsidP="009C744A">
      <w:pPr>
        <w:spacing w:after="0"/>
      </w:pPr>
      <w:r w:rsidRPr="009C744A">
        <w:t>Autos nº: 0000684-57.2011.8.02.0017</w:t>
      </w:r>
    </w:p>
    <w:p w:rsidR="009C744A" w:rsidRDefault="009C744A" w:rsidP="009C744A">
      <w:pPr>
        <w:spacing w:after="0"/>
      </w:pPr>
      <w:r w:rsidRPr="009C744A">
        <w:t>Ação: Procedimento Comum Cível</w:t>
      </w:r>
    </w:p>
    <w:p w:rsidR="009C744A" w:rsidRDefault="009C744A" w:rsidP="009C744A">
      <w:pPr>
        <w:spacing w:after="0"/>
      </w:pPr>
      <w:r w:rsidRPr="009C744A">
        <w:t>Exequente: Banco do Nordeste do Brasil S/A</w:t>
      </w:r>
    </w:p>
    <w:p w:rsidR="009C744A" w:rsidRPr="009C744A" w:rsidRDefault="009C744A" w:rsidP="009C744A">
      <w:pPr>
        <w:spacing w:after="0"/>
      </w:pPr>
      <w:r w:rsidRPr="009C744A">
        <w:t>Executado: Benedito Higino da Silva</w:t>
      </w:r>
    </w:p>
    <w:p w:rsidR="00D65E01" w:rsidRDefault="00D65E01" w:rsidP="00D65E01">
      <w:pPr>
        <w:pStyle w:val="SemEspaamento"/>
        <w:jc w:val="center"/>
        <w:rPr>
          <w:rFonts w:ascii="Zurich Cn BT" w:hAnsi="Zurich Cn BT" w:cs="Arial"/>
          <w:b/>
          <w:sz w:val="24"/>
          <w:szCs w:val="20"/>
        </w:rPr>
      </w:pPr>
    </w:p>
    <w:p w:rsidR="004A6ADC" w:rsidRDefault="004A6ADC" w:rsidP="00D65E01">
      <w:pPr>
        <w:pStyle w:val="SemEspaamento"/>
        <w:jc w:val="center"/>
        <w:rPr>
          <w:rFonts w:ascii="Zurich Cn BT" w:hAnsi="Zurich Cn BT" w:cs="Arial"/>
          <w:b/>
          <w:sz w:val="24"/>
          <w:szCs w:val="20"/>
        </w:rPr>
      </w:pPr>
    </w:p>
    <w:p w:rsidR="00D65E01" w:rsidRDefault="00D65E01" w:rsidP="00D65E01">
      <w:pPr>
        <w:pStyle w:val="SemEspaamento"/>
        <w:jc w:val="center"/>
        <w:rPr>
          <w:rFonts w:ascii="Zurich Cn BT" w:hAnsi="Zurich Cn BT" w:cs="Arial"/>
          <w:b/>
          <w:sz w:val="24"/>
          <w:szCs w:val="20"/>
        </w:rPr>
      </w:pPr>
      <w:r>
        <w:rPr>
          <w:rFonts w:ascii="Zurich Cn BT" w:hAnsi="Zurich Cn BT" w:cs="Arial"/>
          <w:b/>
          <w:sz w:val="24"/>
          <w:szCs w:val="20"/>
        </w:rPr>
        <w:t>EDITAL DE HASTA PUBLICA</w:t>
      </w:r>
    </w:p>
    <w:p w:rsidR="004A6ADC" w:rsidRDefault="004A6ADC" w:rsidP="00D65E01">
      <w:pPr>
        <w:pStyle w:val="SemEspaamento"/>
        <w:jc w:val="center"/>
        <w:rPr>
          <w:rFonts w:ascii="Zurich Cn BT" w:hAnsi="Zurich Cn BT" w:cs="Arial"/>
          <w:b/>
          <w:sz w:val="24"/>
          <w:szCs w:val="20"/>
        </w:rPr>
      </w:pPr>
    </w:p>
    <w:p w:rsidR="00D65E01" w:rsidRDefault="00D65E01" w:rsidP="00D65E01">
      <w:pPr>
        <w:pStyle w:val="SemEspaamento"/>
        <w:jc w:val="both"/>
        <w:rPr>
          <w:rFonts w:cs="Calibri"/>
        </w:rPr>
      </w:pPr>
    </w:p>
    <w:p w:rsidR="00D65E01" w:rsidRDefault="00D65E01" w:rsidP="009C744A">
      <w:pPr>
        <w:jc w:val="both"/>
      </w:pPr>
      <w:r>
        <w:t>Excelentíssimo Senhor Doutor</w:t>
      </w:r>
      <w:r w:rsidRPr="009C744A">
        <w:t>, </w:t>
      </w:r>
      <w:r w:rsidR="009C744A" w:rsidRPr="009C744A">
        <w:t xml:space="preserve">André </w:t>
      </w:r>
      <w:proofErr w:type="spellStart"/>
      <w:r w:rsidR="009C744A" w:rsidRPr="009C744A">
        <w:t>Gêda</w:t>
      </w:r>
      <w:proofErr w:type="spellEnd"/>
      <w:r w:rsidR="009C744A" w:rsidRPr="009C744A">
        <w:t xml:space="preserve"> Peixoto Melo</w:t>
      </w:r>
      <w:r w:rsidRPr="009C744A">
        <w:t>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MM </w:t>
      </w:r>
      <w:r>
        <w:t xml:space="preserve">Juiz de Direito, na forma da lei, FAZ SABER a todos quantos este edital virem, ou dele tiverem conhecimento, que o leiloeiro abaixo indicado, devidamente autorizado por este juízo, promoverá a alienação, por ARREMATAÇÃO PUBLICA, na modalidade ELETRÔNICA com divulgação e captação de lances em tempo real, através do portal de leilões on-line da Agencia de leilões Freire, </w:t>
      </w:r>
      <w:r>
        <w:rPr>
          <w:rFonts w:eastAsia="Times New Roman" w:cs="Calibri"/>
          <w:bCs/>
          <w:color w:val="333333"/>
          <w:bdr w:val="none" w:sz="0" w:space="0" w:color="auto" w:frame="1"/>
        </w:rPr>
        <w:t xml:space="preserve">no site </w:t>
      </w:r>
      <w:hyperlink r:id="rId6" w:history="1">
        <w:r>
          <w:rPr>
            <w:rStyle w:val="Hyperlink"/>
            <w:rFonts w:eastAsia="Times New Roman" w:cs="Calibri"/>
            <w:bCs/>
            <w:bdr w:val="none" w:sz="0" w:space="0" w:color="auto" w:frame="1"/>
          </w:rPr>
          <w:t>www.leiloesfreire.com.br</w:t>
        </w:r>
      </w:hyperlink>
      <w:r>
        <w:rPr>
          <w:color w:val="1F497D" w:themeColor="text2"/>
        </w:rPr>
        <w:t xml:space="preserve"> </w:t>
      </w:r>
      <w:r>
        <w:t>devendo ser observadas as regras constantes no edital de leilão.</w:t>
      </w:r>
    </w:p>
    <w:p w:rsidR="00D65E01" w:rsidRDefault="00D65E01" w:rsidP="00D65E01">
      <w:pPr>
        <w:pStyle w:val="SemEspaamento"/>
        <w:jc w:val="both"/>
        <w:rPr>
          <w:rFonts w:ascii="Zurich Cn BT" w:hAnsi="Zurich Cn BT" w:cs="Arial"/>
          <w:sz w:val="24"/>
          <w:szCs w:val="20"/>
        </w:rPr>
      </w:pPr>
    </w:p>
    <w:p w:rsidR="00D65E01" w:rsidRDefault="00D65E01" w:rsidP="00D65E01">
      <w:pPr>
        <w:pStyle w:val="SemEspaamento"/>
        <w:jc w:val="both"/>
        <w:rPr>
          <w:b/>
        </w:rPr>
      </w:pPr>
      <w:r>
        <w:rPr>
          <w:b/>
        </w:rPr>
        <w:t xml:space="preserve">Data da 1ª PRAÇA – </w:t>
      </w:r>
      <w:r w:rsidR="001740D0">
        <w:rPr>
          <w:b/>
        </w:rPr>
        <w:t>20</w:t>
      </w:r>
      <w:r>
        <w:rPr>
          <w:b/>
        </w:rPr>
        <w:t xml:space="preserve"> de</w:t>
      </w:r>
      <w:r w:rsidR="001740D0">
        <w:rPr>
          <w:b/>
        </w:rPr>
        <w:t xml:space="preserve"> março</w:t>
      </w:r>
      <w:r>
        <w:rPr>
          <w:b/>
        </w:rPr>
        <w:t xml:space="preserve"> de 2023 às </w:t>
      </w:r>
      <w:proofErr w:type="gramStart"/>
      <w:r w:rsidR="001740D0">
        <w:rPr>
          <w:b/>
        </w:rPr>
        <w:t>09</w:t>
      </w:r>
      <w:r>
        <w:rPr>
          <w:b/>
        </w:rPr>
        <w:t>:</w:t>
      </w:r>
      <w:r w:rsidR="001740D0">
        <w:rPr>
          <w:b/>
        </w:rPr>
        <w:t>3</w:t>
      </w:r>
      <w:r>
        <w:rPr>
          <w:b/>
        </w:rPr>
        <w:t>0</w:t>
      </w:r>
      <w:proofErr w:type="gramEnd"/>
      <w:r>
        <w:rPr>
          <w:b/>
        </w:rPr>
        <w:t>h</w:t>
      </w:r>
      <w:r>
        <w:t xml:space="preserve">.com lanço igual ou superior ou acima do valor de avaliação, Caso não haja lance superior ao valor venal do bem, ela seguirá, sem interrupção para a segunda hasta, que não se admitirá lances inferiores a 50% (cinquenta por cento) do valor do bem conforme art. 891 do CPC). </w:t>
      </w:r>
      <w:r>
        <w:rPr>
          <w:b/>
        </w:rPr>
        <w:t xml:space="preserve">2ª PRAÇA – </w:t>
      </w:r>
      <w:r w:rsidR="001740D0">
        <w:rPr>
          <w:b/>
        </w:rPr>
        <w:t>31</w:t>
      </w:r>
      <w:r>
        <w:rPr>
          <w:b/>
        </w:rPr>
        <w:t xml:space="preserve"> de </w:t>
      </w:r>
      <w:r w:rsidR="001740D0">
        <w:rPr>
          <w:b/>
        </w:rPr>
        <w:t>março</w:t>
      </w:r>
      <w:r>
        <w:rPr>
          <w:b/>
        </w:rPr>
        <w:t xml:space="preserve"> de 2023 às </w:t>
      </w:r>
      <w:proofErr w:type="gramStart"/>
      <w:r w:rsidR="001740D0">
        <w:rPr>
          <w:b/>
        </w:rPr>
        <w:t>09</w:t>
      </w:r>
      <w:r>
        <w:rPr>
          <w:b/>
        </w:rPr>
        <w:t>:</w:t>
      </w:r>
      <w:r w:rsidR="001740D0">
        <w:rPr>
          <w:b/>
        </w:rPr>
        <w:t>3</w:t>
      </w:r>
      <w:r>
        <w:rPr>
          <w:b/>
        </w:rPr>
        <w:t>0</w:t>
      </w:r>
      <w:proofErr w:type="gramEnd"/>
      <w:r>
        <w:rPr>
          <w:b/>
        </w:rPr>
        <w:t xml:space="preserve">h. </w:t>
      </w:r>
    </w:p>
    <w:p w:rsidR="004A6ADC" w:rsidRDefault="004A6ADC" w:rsidP="00D65E01">
      <w:pPr>
        <w:pStyle w:val="SemEspaamento"/>
        <w:jc w:val="both"/>
        <w:rPr>
          <w:b/>
        </w:rPr>
      </w:pPr>
      <w:bookmarkStart w:id="0" w:name="_GoBack"/>
      <w:bookmarkEnd w:id="0"/>
    </w:p>
    <w:p w:rsidR="00D65E01" w:rsidRDefault="00D65E01" w:rsidP="00D65E01">
      <w:pPr>
        <w:pStyle w:val="SemEspaamento"/>
        <w:jc w:val="center"/>
        <w:rPr>
          <w:b/>
        </w:rPr>
      </w:pPr>
    </w:p>
    <w:p w:rsidR="009C744A" w:rsidRPr="001740D0" w:rsidRDefault="00D65E01" w:rsidP="001740D0">
      <w:pPr>
        <w:jc w:val="both"/>
      </w:pPr>
      <w:r>
        <w:rPr>
          <w:b/>
        </w:rPr>
        <w:t>DESCRIÇÃO DO</w:t>
      </w:r>
      <w:r w:rsidR="009C744A">
        <w:rPr>
          <w:b/>
        </w:rPr>
        <w:t xml:space="preserve"> BEM</w:t>
      </w:r>
      <w:r>
        <w:rPr>
          <w:b/>
        </w:rPr>
        <w:t>S:</w:t>
      </w:r>
      <w:r w:rsidR="009C744A" w:rsidRPr="009C744A">
        <w:rPr>
          <w:shd w:val="clear" w:color="auto" w:fill="404040"/>
        </w:rPr>
        <w:t xml:space="preserve"> </w:t>
      </w:r>
      <w:r w:rsidR="009C744A" w:rsidRPr="009C744A">
        <w:t>Uma Parte de terra, localizada no Povoado</w:t>
      </w:r>
      <w:r w:rsidR="001740D0">
        <w:t xml:space="preserve"> </w:t>
      </w:r>
      <w:r w:rsidR="009C744A" w:rsidRPr="009C744A">
        <w:t xml:space="preserve">Terra Nova, Limoeiro de </w:t>
      </w:r>
      <w:proofErr w:type="spellStart"/>
      <w:proofErr w:type="gramStart"/>
      <w:r w:rsidR="009C744A" w:rsidRPr="009C744A">
        <w:t>Anadia-AL</w:t>
      </w:r>
      <w:proofErr w:type="spellEnd"/>
      <w:proofErr w:type="gramEnd"/>
      <w:r w:rsidR="001740D0">
        <w:t xml:space="preserve">, </w:t>
      </w:r>
      <w:r w:rsidR="009C744A" w:rsidRPr="009C744A">
        <w:t xml:space="preserve"> denominado BOA VISTA, neste Município, bem</w:t>
      </w:r>
      <w:r w:rsidR="009C744A">
        <w:t xml:space="preserve"> </w:t>
      </w:r>
      <w:r w:rsidR="009C744A" w:rsidRPr="009C744A">
        <w:t>como vistoria in loco. Trata-se de uma parte de terra com uma área de 26,37 tarefas.</w:t>
      </w:r>
      <w:r w:rsidR="009C744A">
        <w:t xml:space="preserve"> </w:t>
      </w:r>
      <w:r w:rsidR="009C744A" w:rsidRPr="009C744A">
        <w:t>Avalio o bem em R$ 360.000,00 (trezentos e sessenta mil reais)</w:t>
      </w:r>
    </w:p>
    <w:p w:rsidR="00D65E01" w:rsidRDefault="00D65E01" w:rsidP="00D65E01">
      <w:pPr>
        <w:pStyle w:val="SemEspaamento"/>
        <w:jc w:val="center"/>
        <w:rPr>
          <w:b/>
        </w:rPr>
      </w:pPr>
    </w:p>
    <w:p w:rsidR="00D65E01" w:rsidRDefault="00D65E01" w:rsidP="00D65E01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ONDIÇÕES DA ARREMATAÇÃO</w:t>
      </w:r>
    </w:p>
    <w:p w:rsidR="00D65E01" w:rsidRDefault="00D65E01" w:rsidP="00D65E01">
      <w:pPr>
        <w:spacing w:before="100" w:beforeAutospacing="1" w:after="100" w:afterAutospacing="1" w:line="240" w:lineRule="auto"/>
        <w:jc w:val="both"/>
        <w:rPr>
          <w:rFonts w:eastAsia="Times New Roman" w:cs="Calibri"/>
          <w:bCs/>
          <w:color w:val="333333"/>
          <w:bdr w:val="none" w:sz="0" w:space="0" w:color="auto" w:frame="1"/>
        </w:rPr>
      </w:pPr>
      <w:proofErr w:type="gramStart"/>
      <w:r>
        <w:rPr>
          <w:rFonts w:eastAsia="Times New Roman" w:cs="Calibri"/>
          <w:bCs/>
          <w:color w:val="333333"/>
          <w:bdr w:val="none" w:sz="0" w:space="0" w:color="auto" w:frame="1"/>
        </w:rPr>
        <w:t>1ª.)</w:t>
      </w:r>
      <w:proofErr w:type="gramEnd"/>
      <w:r>
        <w:rPr>
          <w:rFonts w:eastAsia="Times New Roman" w:cs="Calibri"/>
          <w:bCs/>
          <w:color w:val="333333"/>
          <w:bdr w:val="none" w:sz="0" w:space="0" w:color="auto" w:frame="1"/>
        </w:rPr>
        <w:t xml:space="preserve"> O Leilão está amparado pelo o Dec. Lei. 21.981 e pelo Art. 335 do CPB que estabelece: Todo aquele que impedir ou tentar afastar concorrentes ou licitantes por meios ilícitos ou de violência, estará incluso na pena de 06 (seis) meses a 06 (seis) anos de detenção.</w:t>
      </w:r>
    </w:p>
    <w:p w:rsidR="00D65E01" w:rsidRDefault="00D65E01" w:rsidP="00D65E01">
      <w:pPr>
        <w:spacing w:before="100" w:beforeAutospacing="1" w:after="100" w:afterAutospacing="1" w:line="240" w:lineRule="auto"/>
        <w:jc w:val="both"/>
        <w:rPr>
          <w:rFonts w:eastAsia="Times New Roman" w:cs="Calibri"/>
          <w:bCs/>
          <w:color w:val="333333"/>
          <w:bdr w:val="none" w:sz="0" w:space="0" w:color="auto" w:frame="1"/>
        </w:rPr>
      </w:pPr>
      <w:proofErr w:type="gramStart"/>
      <w:r>
        <w:t>2ª.)</w:t>
      </w:r>
      <w:proofErr w:type="gramEnd"/>
      <w:r>
        <w:t xml:space="preserve"> O Leilão ocorrerá de forma ONLINE.</w:t>
      </w:r>
    </w:p>
    <w:p w:rsidR="00D65E01" w:rsidRDefault="00D65E01" w:rsidP="00D65E01">
      <w:pPr>
        <w:jc w:val="both"/>
      </w:pPr>
      <w:proofErr w:type="gramStart"/>
      <w:r>
        <w:rPr>
          <w:rFonts w:eastAsia="Times New Roman" w:cs="Calibri"/>
          <w:bCs/>
          <w:color w:val="333333"/>
          <w:bdr w:val="none" w:sz="0" w:space="0" w:color="auto" w:frame="1"/>
        </w:rPr>
        <w:t>3</w:t>
      </w:r>
      <w:r>
        <w:rPr>
          <w:rFonts w:eastAsia="Times New Roman" w:cs="Calibri"/>
          <w:bCs/>
          <w:color w:val="333333"/>
          <w:bdr w:val="none" w:sz="0" w:space="0" w:color="auto" w:frame="1"/>
        </w:rPr>
        <w:t>ª.)</w:t>
      </w:r>
      <w:proofErr w:type="gramEnd"/>
      <w:r>
        <w:rPr>
          <w:rFonts w:eastAsia="Times New Roman" w:cs="Calibri"/>
          <w:bCs/>
          <w:color w:val="333333"/>
          <w:bdr w:val="none" w:sz="0" w:space="0" w:color="auto" w:frame="1"/>
        </w:rPr>
        <w:t xml:space="preserve"> </w:t>
      </w:r>
      <w:r>
        <w:t xml:space="preserve">A </w:t>
      </w:r>
      <w:r w:rsidRPr="00A27EA0">
        <w:t>Comissão do leiloeiro será de 5% (cinco por cento) sobre o</w:t>
      </w:r>
      <w:r>
        <w:t xml:space="preserve"> </w:t>
      </w:r>
      <w:r w:rsidRPr="00A27EA0">
        <w:t>valor da arrematação, a cargo do arrematante (art. 884, parágrafo</w:t>
      </w:r>
      <w:r>
        <w:t xml:space="preserve"> </w:t>
      </w:r>
      <w:r w:rsidRPr="00A27EA0">
        <w:t>único, CPC/15, c/c art. 22, Provimento nº 03/2013 da</w:t>
      </w:r>
      <w:r>
        <w:t xml:space="preserve"> </w:t>
      </w:r>
      <w:r w:rsidRPr="00A27EA0">
        <w:t>Corregedoria Geral da Justiça do Estado de Alagoas)</w:t>
      </w:r>
      <w:r>
        <w:t>.</w:t>
      </w:r>
    </w:p>
    <w:p w:rsidR="00A27EA0" w:rsidRDefault="00D65E01" w:rsidP="00D65E01">
      <w:pPr>
        <w:jc w:val="both"/>
      </w:pPr>
      <w:proofErr w:type="gramStart"/>
      <w:r>
        <w:t>4ª.)</w:t>
      </w:r>
      <w:proofErr w:type="gramEnd"/>
      <w:r>
        <w:t xml:space="preserve"> S</w:t>
      </w:r>
      <w:r w:rsidR="00A27EA0" w:rsidRPr="00A27EA0">
        <w:t>erá admitido o parcelamento, por no máximo trinta meses,</w:t>
      </w:r>
      <w:r w:rsidR="00A27EA0">
        <w:t xml:space="preserve"> </w:t>
      </w:r>
      <w:r w:rsidR="00A27EA0" w:rsidRPr="00A27EA0">
        <w:t>mediante o pagamento à vista de pelo menos 25% (vinte e cinco</w:t>
      </w:r>
      <w:r w:rsidR="00A27EA0">
        <w:t xml:space="preserve"> </w:t>
      </w:r>
      <w:r w:rsidR="00A27EA0" w:rsidRPr="00A27EA0">
        <w:t>por cento) do lance, garantido a oferta por caução idônea,</w:t>
      </w:r>
      <w:r w:rsidR="00A27EA0">
        <w:t xml:space="preserve"> </w:t>
      </w:r>
      <w:r w:rsidR="00A27EA0" w:rsidRPr="00A27EA0">
        <w:t>quando se tratar de móveis (art. 895, §1º, CPC/15, c/c art. 31 do</w:t>
      </w:r>
      <w:r w:rsidR="00A27EA0">
        <w:t xml:space="preserve"> </w:t>
      </w:r>
      <w:r w:rsidR="00A27EA0" w:rsidRPr="00A27EA0">
        <w:t>Provimento da Corregedoria Geral da Justiça do Estado de</w:t>
      </w:r>
      <w:r w:rsidR="00A27EA0">
        <w:t xml:space="preserve"> </w:t>
      </w:r>
      <w:r w:rsidR="00A27EA0" w:rsidRPr="00A27EA0">
        <w:lastRenderedPageBreak/>
        <w:t>Alagoas), e por hipoteca do próprio bem, quando se tratar de</w:t>
      </w:r>
      <w:r w:rsidR="00A27EA0">
        <w:t xml:space="preserve"> </w:t>
      </w:r>
      <w:r w:rsidR="00A27EA0" w:rsidRPr="00A27EA0">
        <w:t>imóveis (art. 895, §1º, CPC/15, c/c art. 32, Provimento nº03/2013 da Corregedoria Geral da Justiça do Estado</w:t>
      </w:r>
      <w:r w:rsidR="00A27EA0">
        <w:t xml:space="preserve"> de Alagoas.</w:t>
      </w:r>
    </w:p>
    <w:p w:rsidR="00A27EA0" w:rsidRDefault="00D65E01" w:rsidP="00D65E01">
      <w:pPr>
        <w:jc w:val="both"/>
      </w:pPr>
      <w:proofErr w:type="gramStart"/>
      <w:r>
        <w:t>5</w:t>
      </w:r>
      <w:r>
        <w:t>ª.)</w:t>
      </w:r>
      <w:proofErr w:type="gramEnd"/>
      <w:r>
        <w:t xml:space="preserve"> </w:t>
      </w:r>
      <w:r w:rsidRPr="00A27EA0">
        <w:t>Haverá</w:t>
      </w:r>
      <w:r w:rsidR="00A27EA0" w:rsidRPr="00A27EA0">
        <w:t xml:space="preserve"> atualização monetária das parcelas pelo IPCA-E e</w:t>
      </w:r>
      <w:r>
        <w:t xml:space="preserve"> </w:t>
      </w:r>
      <w:r w:rsidR="00A27EA0" w:rsidRPr="00A27EA0">
        <w:t>a cominação de multa de 10% (dez por cento), para</w:t>
      </w:r>
      <w:r w:rsidR="00A27EA0">
        <w:t xml:space="preserve"> </w:t>
      </w:r>
      <w:r w:rsidR="00A27EA0" w:rsidRPr="00A27EA0">
        <w:t>hipóteses de atraso no pagamento, incidente sobre a somada parcela inadimplida com as parcelas vincendas;</w:t>
      </w:r>
    </w:p>
    <w:p w:rsidR="00A27EA0" w:rsidRPr="00A27EA0" w:rsidRDefault="00D65E01" w:rsidP="00D65E01">
      <w:pPr>
        <w:jc w:val="both"/>
      </w:pPr>
      <w:proofErr w:type="gramStart"/>
      <w:r>
        <w:t>6</w:t>
      </w:r>
      <w:r>
        <w:t>ª.)</w:t>
      </w:r>
      <w:proofErr w:type="gramEnd"/>
      <w:r>
        <w:t xml:space="preserve"> </w:t>
      </w:r>
      <w:r w:rsidR="00A27EA0">
        <w:t xml:space="preserve"> A </w:t>
      </w:r>
      <w:r w:rsidR="00A27EA0" w:rsidRPr="00A27EA0">
        <w:t>proposta de pagamento à vista prefere às propostas de</w:t>
      </w:r>
      <w:r w:rsidR="00A27EA0">
        <w:t xml:space="preserve"> </w:t>
      </w:r>
      <w:r w:rsidR="00A27EA0" w:rsidRPr="00A27EA0">
        <w:t>pagamento parcelado e, entre estas, terá preferência a de maior</w:t>
      </w:r>
      <w:r w:rsidR="00A27EA0">
        <w:t xml:space="preserve"> </w:t>
      </w:r>
      <w:r w:rsidR="00A27EA0" w:rsidRPr="00A27EA0">
        <w:t>valor (art. 895, §7º, CPC/15</w:t>
      </w:r>
      <w:r w:rsidR="004A6ADC">
        <w:t>.</w:t>
      </w:r>
    </w:p>
    <w:p w:rsidR="00A27EA0" w:rsidRPr="00A27EA0" w:rsidRDefault="009C744A" w:rsidP="00D65E01">
      <w:pPr>
        <w:jc w:val="both"/>
      </w:pPr>
      <w:proofErr w:type="gramStart"/>
      <w:r>
        <w:t>7</w:t>
      </w:r>
      <w:r>
        <w:t>ª.)</w:t>
      </w:r>
      <w:proofErr w:type="gramEnd"/>
      <w:r>
        <w:t xml:space="preserve"> </w:t>
      </w:r>
      <w:r w:rsidR="00A27EA0">
        <w:t>Correrão</w:t>
      </w:r>
      <w:r w:rsidR="00A27EA0" w:rsidRPr="00A27EA0">
        <w:t xml:space="preserve"> por conta do arrematante as despesas relativas à</w:t>
      </w:r>
      <w:r w:rsidR="00A27EA0">
        <w:t xml:space="preserve"> </w:t>
      </w:r>
      <w:r w:rsidR="00A27EA0" w:rsidRPr="00A27EA0">
        <w:t>desmontagem, remoção, transporte e transferência patrimonial</w:t>
      </w:r>
      <w:r w:rsidR="00A27EA0">
        <w:t xml:space="preserve"> </w:t>
      </w:r>
      <w:r w:rsidR="00A27EA0" w:rsidRPr="00A27EA0">
        <w:t>dos bens arrematados, e, dependendo do que for determinado</w:t>
      </w:r>
      <w:r w:rsidR="00D65E01">
        <w:t xml:space="preserve"> </w:t>
      </w:r>
      <w:r w:rsidR="00A27EA0" w:rsidRPr="00A27EA0">
        <w:t>pelo Juízo, também as despesas de armazenagem, nos casos de</w:t>
      </w:r>
      <w:r w:rsidR="00D65E01">
        <w:t xml:space="preserve"> </w:t>
      </w:r>
      <w:r w:rsidR="00A27EA0" w:rsidRPr="00A27EA0">
        <w:t>demora na retirada dos bens do depósito (art. 27, Provimento nº03/2013 da Corregedoria Geral da Justiça do Estado de alagoas.</w:t>
      </w:r>
    </w:p>
    <w:p w:rsidR="00A27EA0" w:rsidRPr="00A27EA0" w:rsidRDefault="009C744A" w:rsidP="00D65E01">
      <w:pPr>
        <w:jc w:val="both"/>
      </w:pPr>
      <w:proofErr w:type="gramStart"/>
      <w:r>
        <w:t>8</w:t>
      </w:r>
      <w:r>
        <w:t>ª.)</w:t>
      </w:r>
      <w:proofErr w:type="gramEnd"/>
      <w:r>
        <w:t xml:space="preserve">  </w:t>
      </w:r>
      <w:r w:rsidR="00D65E01" w:rsidRPr="00A27EA0">
        <w:t>Os</w:t>
      </w:r>
      <w:r w:rsidR="00A27EA0" w:rsidRPr="00A27EA0">
        <w:t xml:space="preserve"> créditos tributários pertinentes ao bem, assim como os de</w:t>
      </w:r>
      <w:r w:rsidR="00D65E01">
        <w:t xml:space="preserve"> </w:t>
      </w:r>
      <w:r w:rsidR="00A27EA0" w:rsidRPr="00A27EA0">
        <w:t>natureza "</w:t>
      </w:r>
      <w:proofErr w:type="spellStart"/>
      <w:r w:rsidR="00A27EA0" w:rsidRPr="00A27EA0">
        <w:t>propter</w:t>
      </w:r>
      <w:proofErr w:type="spellEnd"/>
      <w:r w:rsidR="00A27EA0" w:rsidRPr="00A27EA0">
        <w:t xml:space="preserve"> rem", sub-rogam-se sobre o respectivo preço(art. 908, §1º, CPC/15)</w:t>
      </w:r>
    </w:p>
    <w:p w:rsidR="00A27EA0" w:rsidRPr="00A27EA0" w:rsidRDefault="009C744A" w:rsidP="00D65E01">
      <w:pPr>
        <w:jc w:val="both"/>
      </w:pPr>
      <w:proofErr w:type="gramStart"/>
      <w:r>
        <w:t>9</w:t>
      </w:r>
      <w:r>
        <w:t>ª.)</w:t>
      </w:r>
      <w:proofErr w:type="gramEnd"/>
      <w:r>
        <w:t xml:space="preserve">  </w:t>
      </w:r>
      <w:r w:rsidR="00A27EA0" w:rsidRPr="00A27EA0">
        <w:t>No caso de lance válido, lavre-se de imediato o respectivo auto de</w:t>
      </w:r>
      <w:r w:rsidR="00D65E01">
        <w:t xml:space="preserve"> </w:t>
      </w:r>
      <w:r w:rsidR="00A27EA0" w:rsidRPr="00A27EA0">
        <w:t>arrematação (art. 901, CPC/15), com o respectivo mandado de imissão na posse,</w:t>
      </w:r>
      <w:r w:rsidR="00D65E01">
        <w:t xml:space="preserve"> </w:t>
      </w:r>
      <w:r w:rsidR="00A27EA0" w:rsidRPr="00A27EA0">
        <w:t>condicionando-se a expedição da respectiva carta ao decurso do prazo para impugnação</w:t>
      </w:r>
      <w:r w:rsidR="00D65E01">
        <w:t xml:space="preserve"> </w:t>
      </w:r>
      <w:r w:rsidR="00A27EA0" w:rsidRPr="00A27EA0">
        <w:t>(art. 903, §3º, CPC/15), à realização do depósito, à oferta de garantia idônea, ao</w:t>
      </w:r>
      <w:r w:rsidR="00D65E01">
        <w:t xml:space="preserve"> </w:t>
      </w:r>
      <w:r w:rsidR="00A27EA0" w:rsidRPr="00A27EA0">
        <w:t>pagamento das custas e da comissão do leiloeiro e ao recolhimento do ITBI -Imposto sobre Transmissão de Bens Imóveis, conforme o caso (art. 901, §1º, CPC/15,c/c art. 28, Provimento nº 03/2013 da Corregedoria Geral da Justiça do Estado de</w:t>
      </w:r>
      <w:r w:rsidR="00D65E01">
        <w:t xml:space="preserve"> </w:t>
      </w:r>
      <w:r w:rsidR="00A27EA0" w:rsidRPr="00A27EA0">
        <w:t>Alagoas ).</w:t>
      </w:r>
    </w:p>
    <w:p w:rsidR="00A27EA0" w:rsidRPr="00A27EA0" w:rsidRDefault="009C744A" w:rsidP="00D65E01">
      <w:pPr>
        <w:jc w:val="both"/>
      </w:pPr>
      <w:proofErr w:type="gramStart"/>
      <w:r>
        <w:t>10</w:t>
      </w:r>
      <w:r>
        <w:t>ª.)</w:t>
      </w:r>
      <w:proofErr w:type="gramEnd"/>
      <w:r>
        <w:t xml:space="preserve">  </w:t>
      </w:r>
      <w:r w:rsidR="00A27EA0" w:rsidRPr="00A27EA0">
        <w:t>Esclareço que o executado poderá, a qualquer tempo, antes da</w:t>
      </w:r>
      <w:r w:rsidR="00D65E01">
        <w:t xml:space="preserve"> </w:t>
      </w:r>
      <w:r w:rsidR="00A27EA0" w:rsidRPr="00A27EA0">
        <w:t>arrematação, remir a execução, mediante pagamento ou depósito do valor</w:t>
      </w:r>
      <w:r w:rsidR="00D65E01">
        <w:t xml:space="preserve"> </w:t>
      </w:r>
      <w:r w:rsidR="00A27EA0" w:rsidRPr="00A27EA0">
        <w:t>atualizado da dívida, acrescido dos encargos, custas e honorários advocatícios (art.826, CPC/15)</w:t>
      </w:r>
      <w:r w:rsidR="004A6ADC">
        <w:t>.</w:t>
      </w:r>
    </w:p>
    <w:p w:rsidR="00A27EA0" w:rsidRPr="00A27EA0" w:rsidRDefault="009C744A" w:rsidP="00D65E01">
      <w:pPr>
        <w:jc w:val="both"/>
      </w:pPr>
      <w:proofErr w:type="gramStart"/>
      <w:r>
        <w:t>11</w:t>
      </w:r>
      <w:r>
        <w:t>ª.)</w:t>
      </w:r>
      <w:proofErr w:type="gramEnd"/>
      <w:r>
        <w:t xml:space="preserve">  </w:t>
      </w:r>
      <w:r w:rsidR="00A27EA0" w:rsidRPr="00A27EA0">
        <w:t>Os autos negativos de praça e leilão serão emitidos ao final e subscritos</w:t>
      </w:r>
      <w:r w:rsidR="00D65E01">
        <w:t xml:space="preserve"> </w:t>
      </w:r>
      <w:r w:rsidR="00A27EA0" w:rsidRPr="00A27EA0">
        <w:t>pelo leiloeiro e pelo Juiz que presidir a sessão, e, os de arrematação, emitidos no ato,</w:t>
      </w:r>
      <w:r w:rsidR="00D65E01">
        <w:t xml:space="preserve"> </w:t>
      </w:r>
      <w:r w:rsidR="00A27EA0" w:rsidRPr="00A27EA0">
        <w:t>serão assinados apenas pelo leiloeiro e pelo arrematante, a quem será entregue cópia, e</w:t>
      </w:r>
      <w:r w:rsidR="00D65E01">
        <w:t xml:space="preserve"> </w:t>
      </w:r>
      <w:r w:rsidR="00A27EA0" w:rsidRPr="00A27EA0">
        <w:t>depois encaminhados à consideração do Juiz da execução (art. 14, Provimento nº03/2013 da Corregedoria Geral da Justiça do Estado de Alagoas)</w:t>
      </w:r>
      <w:r>
        <w:t>.</w:t>
      </w:r>
    </w:p>
    <w:sectPr w:rsidR="00A27EA0" w:rsidRPr="00A27EA0" w:rsidSect="001740D0">
      <w:pgSz w:w="11906" w:h="16838"/>
      <w:pgMar w:top="1417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A0"/>
    <w:rsid w:val="00101697"/>
    <w:rsid w:val="001740D0"/>
    <w:rsid w:val="004A6ADC"/>
    <w:rsid w:val="009C744A"/>
    <w:rsid w:val="00A27EA0"/>
    <w:rsid w:val="00D65E01"/>
    <w:rsid w:val="00E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5E0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65E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5E0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65E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iloesfreire.com.br" TargetMode="External"/><Relationship Id="rId5" Type="http://schemas.openxmlformats.org/officeDocument/2006/relationships/hyperlink" Target="mailto:limoeirodeanadia@tjal.ju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2023-02-16T12:09:00Z</dcterms:created>
  <dcterms:modified xsi:type="dcterms:W3CDTF">2023-02-16T12:51:00Z</dcterms:modified>
</cp:coreProperties>
</file>